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4F216" w14:textId="77777777" w:rsidR="002750C4" w:rsidRDefault="00B65534" w:rsidP="00FF040C">
      <w:pPr>
        <w:pStyle w:val="A-AnswerKey-EssayAnswers-indent"/>
        <w:ind w:left="0" w:firstLine="0"/>
      </w:pPr>
      <w:r>
        <w:t>Name ______________________________________</w:t>
      </w:r>
    </w:p>
    <w:p w14:paraId="11281587" w14:textId="77777777" w:rsidR="00016B9E" w:rsidRDefault="00016B9E" w:rsidP="00FF040C">
      <w:pPr>
        <w:pStyle w:val="A-AnswerKey-EssayAnswers-indent"/>
        <w:ind w:left="0" w:firstLine="0"/>
      </w:pPr>
    </w:p>
    <w:p w14:paraId="49CEA639" w14:textId="77777777" w:rsidR="00016B9E" w:rsidRDefault="00016B9E" w:rsidP="00FF040C">
      <w:pPr>
        <w:pStyle w:val="A-AnswerKey-EssayAnswers-indent"/>
        <w:ind w:left="0" w:firstLine="0"/>
      </w:pPr>
    </w:p>
    <w:p w14:paraId="17CBABCE" w14:textId="77777777" w:rsidR="00016B9E" w:rsidRPr="00C546E5" w:rsidRDefault="00016B9E" w:rsidP="00016B9E">
      <w:pPr>
        <w:pStyle w:val="A-BH-spaceafter"/>
      </w:pPr>
      <w:r w:rsidRPr="00C546E5">
        <w:t xml:space="preserve">Unit 3 Vocabulary </w:t>
      </w:r>
    </w:p>
    <w:p w14:paraId="7B8AC22B" w14:textId="77777777" w:rsidR="00016B9E" w:rsidRPr="00C546E5" w:rsidRDefault="00016B9E" w:rsidP="00016B9E">
      <w:pPr>
        <w:pStyle w:val="A-CH"/>
      </w:pPr>
      <w:r w:rsidRPr="00C546E5">
        <w:t xml:space="preserve">Terms for Mastery </w:t>
      </w:r>
    </w:p>
    <w:p w14:paraId="1547DEA4" w14:textId="77777777" w:rsidR="00016B9E" w:rsidRDefault="00016B9E" w:rsidP="00016B9E">
      <w:pPr>
        <w:pStyle w:val="A-Paragraph-spaceafter"/>
        <w:rPr>
          <w:b/>
          <w:color w:val="000000" w:themeColor="text1"/>
        </w:rPr>
        <w:sectPr w:rsidR="00016B9E"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bookmarkStart w:id="0" w:name="_Hlk532984390"/>
    </w:p>
    <w:p w14:paraId="0134E62A" w14:textId="77777777" w:rsidR="00016B9E" w:rsidRPr="00C546E5" w:rsidRDefault="00016B9E" w:rsidP="00016B9E">
      <w:pPr>
        <w:pStyle w:val="A-Paragraph-spaceafter"/>
        <w:rPr>
          <w:b/>
          <w:color w:val="000000" w:themeColor="text1"/>
        </w:rPr>
      </w:pPr>
      <w:r w:rsidRPr="00C546E5">
        <w:rPr>
          <w:b/>
          <w:color w:val="000000" w:themeColor="text1"/>
        </w:rPr>
        <w:t>justification</w:t>
      </w:r>
      <w:r w:rsidRPr="00C546E5">
        <w:rPr>
          <w:color w:val="000000" w:themeColor="text1"/>
        </w:rPr>
        <w:t xml:space="preserve"> </w:t>
      </w:r>
      <w:bookmarkEnd w:id="0"/>
      <w:r>
        <w:rPr>
          <w:color w:val="000000" w:themeColor="text1"/>
        </w:rPr>
        <w:t xml:space="preserve"> </w:t>
      </w:r>
      <w:r w:rsidRPr="00C546E5">
        <w:t>God’s act of bringing a sinful human being into right relationship with him. It involves removal of sin and the gift of God’s sanctifying grace to renew holiness</w:t>
      </w:r>
      <w:r w:rsidRPr="00C546E5">
        <w:rPr>
          <w:b/>
          <w:color w:val="000000" w:themeColor="text1"/>
        </w:rPr>
        <w:t xml:space="preserve"> </w:t>
      </w:r>
    </w:p>
    <w:p w14:paraId="656E8FA7" w14:textId="77777777" w:rsidR="00016B9E" w:rsidRPr="00C546E5" w:rsidRDefault="00016B9E" w:rsidP="00016B9E">
      <w:pPr>
        <w:pStyle w:val="A-Paragraph-spaceafter"/>
        <w:rPr>
          <w:color w:val="000000" w:themeColor="text1"/>
        </w:rPr>
      </w:pPr>
      <w:r w:rsidRPr="00C546E5">
        <w:rPr>
          <w:b/>
          <w:color w:val="000000" w:themeColor="text1"/>
        </w:rPr>
        <w:t>Last Judgment</w:t>
      </w:r>
      <w:r>
        <w:rPr>
          <w:color w:val="000000" w:themeColor="text1"/>
        </w:rPr>
        <w:t xml:space="preserve"> </w:t>
      </w:r>
      <w:r w:rsidRPr="00C546E5">
        <w:rPr>
          <w:color w:val="000000" w:themeColor="text1"/>
        </w:rPr>
        <w:t xml:space="preserve"> The judgment of the human race by Jesus Christ at his second coming. It is also called the Final Judgment.</w:t>
      </w:r>
    </w:p>
    <w:p w14:paraId="5D89F4ED" w14:textId="77777777" w:rsidR="00016B9E" w:rsidRPr="00C546E5" w:rsidRDefault="00016B9E" w:rsidP="00016B9E">
      <w:pPr>
        <w:pStyle w:val="A-Paragraph-spaceafter"/>
        <w:rPr>
          <w:rFonts w:cs="Arial"/>
          <w:color w:val="000000" w:themeColor="text1"/>
        </w:rPr>
      </w:pPr>
      <w:r w:rsidRPr="00C546E5">
        <w:rPr>
          <w:rFonts w:cs="Arial"/>
          <w:b/>
          <w:color w:val="000000" w:themeColor="text1"/>
        </w:rPr>
        <w:t>Parousia</w:t>
      </w:r>
      <w:r>
        <w:rPr>
          <w:rFonts w:cs="Arial"/>
          <w:color w:val="000000" w:themeColor="text1"/>
        </w:rPr>
        <w:t xml:space="preserve"> </w:t>
      </w:r>
      <w:r w:rsidRPr="00C546E5">
        <w:rPr>
          <w:rFonts w:cs="Arial"/>
          <w:color w:val="000000" w:themeColor="text1"/>
        </w:rPr>
        <w:t xml:space="preserve"> The second coming of Christ as judge of all the living and the dead, at the end of time, when the Kingdom of God will be fulfilled.</w:t>
      </w:r>
    </w:p>
    <w:p w14:paraId="108605B0" w14:textId="77777777" w:rsidR="00016B9E" w:rsidRPr="00C546E5" w:rsidRDefault="00016B9E" w:rsidP="00016B9E">
      <w:pPr>
        <w:pStyle w:val="A-Paragraph-spaceafter"/>
        <w:rPr>
          <w:color w:val="000000" w:themeColor="text1"/>
        </w:rPr>
      </w:pPr>
      <w:r w:rsidRPr="00C546E5">
        <w:rPr>
          <w:b/>
          <w:color w:val="000000" w:themeColor="text1"/>
        </w:rPr>
        <w:t>Particular Judgment</w:t>
      </w:r>
      <w:r>
        <w:rPr>
          <w:color w:val="000000" w:themeColor="text1"/>
        </w:rPr>
        <w:t xml:space="preserve"> </w:t>
      </w:r>
      <w:r w:rsidRPr="00C546E5">
        <w:rPr>
          <w:color w:val="000000" w:themeColor="text1"/>
        </w:rPr>
        <w:t xml:space="preserve"> The judgment that occurs immediately at the time of our death, when our immortal souls will be judged as worthy or unworthy of Heaven.</w:t>
      </w:r>
    </w:p>
    <w:p w14:paraId="0094DF66" w14:textId="77777777" w:rsidR="00016B9E" w:rsidRPr="00C546E5" w:rsidRDefault="00016B9E" w:rsidP="00016B9E">
      <w:pPr>
        <w:pStyle w:val="A-Paragraph-spaceafter"/>
        <w:rPr>
          <w:color w:val="000000" w:themeColor="text1"/>
        </w:rPr>
      </w:pPr>
      <w:r w:rsidRPr="00C546E5">
        <w:rPr>
          <w:b/>
          <w:color w:val="000000" w:themeColor="text1"/>
        </w:rPr>
        <w:t>Purgatory</w:t>
      </w:r>
      <w:r w:rsidRPr="00C546E5">
        <w:rPr>
          <w:color w:val="000000" w:themeColor="text1"/>
        </w:rPr>
        <w:t xml:space="preserve">  A state of final purification or cleansing, which one may need to enter following death and before entering Heaven.</w:t>
      </w:r>
    </w:p>
    <w:p w14:paraId="6A4AF0D8" w14:textId="77777777" w:rsidR="00016B9E" w:rsidRDefault="00016B9E" w:rsidP="00016B9E">
      <w:pPr>
        <w:pStyle w:val="A-Paragraph-spaceafter"/>
      </w:pPr>
      <w:r>
        <w:rPr>
          <w:rFonts w:cstheme="minorHAnsi"/>
          <w:b/>
        </w:rPr>
        <w:br w:type="column"/>
      </w:r>
      <w:r w:rsidRPr="00C546E5">
        <w:rPr>
          <w:rFonts w:cstheme="minorHAnsi"/>
          <w:b/>
        </w:rPr>
        <w:t>sanctifying grace</w:t>
      </w:r>
      <w:r>
        <w:rPr>
          <w:rFonts w:cstheme="minorHAnsi"/>
          <w:b/>
        </w:rPr>
        <w:t xml:space="preserve"> </w:t>
      </w:r>
      <w:r w:rsidRPr="00C546E5">
        <w:rPr>
          <w:rFonts w:cstheme="minorHAnsi"/>
          <w:b/>
        </w:rPr>
        <w:t xml:space="preserve"> </w:t>
      </w:r>
      <w:r w:rsidRPr="00C546E5">
        <w:t xml:space="preserve">The grace that heals our human nature wounded by sin and restores us </w:t>
      </w:r>
      <w:r w:rsidR="001268C9">
        <w:br/>
      </w:r>
      <w:r w:rsidRPr="00C546E5">
        <w:t>to friendship with God by giving us a share in the divine life of the Trinity. It is a supernatural gift of God, infused into our souls by the Holy Spirit, that continues the work of making us holy.</w:t>
      </w:r>
    </w:p>
    <w:p w14:paraId="58066F6D" w14:textId="77777777" w:rsidR="00016B9E" w:rsidRPr="00092EB4" w:rsidRDefault="00016B9E" w:rsidP="00016B9E">
      <w:pPr>
        <w:pStyle w:val="A-Paragraph-spaceafter"/>
      </w:pPr>
      <w:r w:rsidRPr="00C546E5">
        <w:rPr>
          <w:b/>
        </w:rPr>
        <w:t xml:space="preserve">soul </w:t>
      </w:r>
      <w:r w:rsidRPr="00092EB4">
        <w:t xml:space="preserve"> </w:t>
      </w:r>
      <w:r w:rsidRPr="00C546E5">
        <w:t>Our spiritual principle, it is immortal, and it is what makes us most like God. Our soul is created by God at the moment of our conception. It is the seat of human consciousness and freedom.</w:t>
      </w:r>
    </w:p>
    <w:p w14:paraId="09ED8F8E" w14:textId="77777777" w:rsidR="00016B9E" w:rsidRPr="00C546E5" w:rsidRDefault="00016B9E" w:rsidP="00016B9E">
      <w:pPr>
        <w:pStyle w:val="A-Paragraph-spaceafter"/>
      </w:pPr>
      <w:r w:rsidRPr="00C546E5">
        <w:rPr>
          <w:b/>
        </w:rPr>
        <w:t xml:space="preserve">transgression  </w:t>
      </w:r>
      <w:r w:rsidRPr="00016B9E">
        <w:t>An act that goes against a law, rule, or code of conduct; sin.</w:t>
      </w:r>
    </w:p>
    <w:p w14:paraId="79A8DDB9" w14:textId="77777777" w:rsidR="00016B9E" w:rsidRDefault="00016B9E" w:rsidP="00016B9E">
      <w:pPr>
        <w:pStyle w:val="A-Paragraph-spaceafter"/>
        <w:sectPr w:rsidR="00016B9E" w:rsidSect="00016B9E">
          <w:type w:val="continuous"/>
          <w:pgSz w:w="12240" w:h="15840" w:code="1"/>
          <w:pgMar w:top="1814" w:right="1260" w:bottom="1980" w:left="1260" w:header="900" w:footer="720" w:gutter="0"/>
          <w:cols w:num="2" w:space="720"/>
          <w:titlePg/>
          <w:docGrid w:linePitch="360"/>
        </w:sectPr>
      </w:pPr>
      <w:r w:rsidRPr="00C546E5">
        <w:rPr>
          <w:b/>
        </w:rPr>
        <w:t>virtue</w:t>
      </w:r>
      <w:r w:rsidRPr="00C546E5">
        <w:t xml:space="preserve">  </w:t>
      </w:r>
      <w:r>
        <w:t>A h</w:t>
      </w:r>
      <w:r w:rsidRPr="00C546E5">
        <w:t>abitual and firm disposition to do good.</w:t>
      </w:r>
    </w:p>
    <w:p w14:paraId="5E4F09AD" w14:textId="77777777" w:rsidR="00016B9E" w:rsidRPr="00C546E5" w:rsidRDefault="00016B9E" w:rsidP="00016B9E">
      <w:pPr>
        <w:pStyle w:val="A-CH"/>
      </w:pPr>
      <w:r w:rsidRPr="00C546E5">
        <w:t>Terms Introduced for Later Mastery</w:t>
      </w:r>
    </w:p>
    <w:p w14:paraId="19331B46" w14:textId="77777777" w:rsidR="00016B9E" w:rsidRDefault="00016B9E" w:rsidP="00016B9E">
      <w:pPr>
        <w:pStyle w:val="A-Paragraph-spaceafter"/>
        <w:rPr>
          <w:b/>
          <w:bCs/>
        </w:rPr>
        <w:sectPr w:rsidR="00016B9E" w:rsidSect="00984CD1">
          <w:type w:val="continuous"/>
          <w:pgSz w:w="12240" w:h="15840" w:code="1"/>
          <w:pgMar w:top="1814" w:right="1260" w:bottom="1980" w:left="1260" w:header="900" w:footer="720" w:gutter="0"/>
          <w:cols w:space="720"/>
          <w:titlePg/>
          <w:docGrid w:linePitch="360"/>
        </w:sectPr>
      </w:pPr>
    </w:p>
    <w:p w14:paraId="58AA15B5" w14:textId="77777777" w:rsidR="00016B9E" w:rsidRPr="00C546E5" w:rsidRDefault="00016B9E" w:rsidP="00016B9E">
      <w:pPr>
        <w:pStyle w:val="A-Paragraph-spaceafter"/>
        <w:rPr>
          <w:b/>
          <w:bCs/>
        </w:rPr>
      </w:pPr>
      <w:r w:rsidRPr="00C546E5">
        <w:rPr>
          <w:b/>
          <w:bCs/>
        </w:rPr>
        <w:t>Cardinal Virtues</w:t>
      </w:r>
      <w:r>
        <w:rPr>
          <w:b/>
          <w:bCs/>
        </w:rPr>
        <w:t xml:space="preserve">  </w:t>
      </w:r>
      <w:r w:rsidRPr="00C546E5">
        <w:t xml:space="preserve">Based on the Latin word </w:t>
      </w:r>
      <w:r w:rsidRPr="00C546E5">
        <w:rPr>
          <w:i/>
          <w:iCs/>
        </w:rPr>
        <w:t>cardo</w:t>
      </w:r>
      <w:r w:rsidRPr="00C546E5">
        <w:t xml:space="preserve">, meaning “pivot,” four virtues that are viewed </w:t>
      </w:r>
      <w:r w:rsidR="001268C9">
        <w:br/>
      </w:r>
      <w:r w:rsidRPr="00C546E5">
        <w:t>as pivotal or essential for full Christian living: prudence, justice, fortitude, and temperance.</w:t>
      </w:r>
    </w:p>
    <w:p w14:paraId="100FB353" w14:textId="77777777" w:rsidR="00016B9E" w:rsidRDefault="00016B9E" w:rsidP="00016B9E">
      <w:pPr>
        <w:pStyle w:val="A-Paragraph-spaceafter"/>
        <w:sectPr w:rsidR="00016B9E" w:rsidSect="00016B9E">
          <w:type w:val="continuous"/>
          <w:pgSz w:w="12240" w:h="15840" w:code="1"/>
          <w:pgMar w:top="1814" w:right="1260" w:bottom="1980" w:left="1260" w:header="900" w:footer="720" w:gutter="0"/>
          <w:cols w:num="2" w:space="720"/>
          <w:titlePg/>
          <w:docGrid w:linePitch="360"/>
        </w:sectPr>
      </w:pPr>
      <w:r w:rsidRPr="00C546E5">
        <w:rPr>
          <w:b/>
          <w:bCs/>
        </w:rPr>
        <w:t>Theological Virtues</w:t>
      </w:r>
      <w:r>
        <w:rPr>
          <w:rStyle w:val="GlossaryArrow"/>
          <w:rFonts w:ascii="Book Antiqua" w:hAnsi="Book Antiqua" w:cs="Arial"/>
          <w:b/>
          <w:bCs/>
          <w:sz w:val="24"/>
        </w:rPr>
        <w:t xml:space="preserve">  </w:t>
      </w:r>
      <w:r w:rsidRPr="00C546E5">
        <w:t xml:space="preserve">The name given for the God-given virtues of faith, hope, and love. These virtues enable us to know God as God and lead </w:t>
      </w:r>
      <w:r w:rsidR="001268C9">
        <w:br/>
      </w:r>
      <w:r w:rsidRPr="00C546E5">
        <w:t>us to union with God in mind and heart.</w:t>
      </w:r>
    </w:p>
    <w:p w14:paraId="455F2037" w14:textId="77777777" w:rsidR="00016B9E" w:rsidRPr="00C546E5" w:rsidRDefault="00016B9E" w:rsidP="00016B9E">
      <w:pPr>
        <w:pStyle w:val="A-CH"/>
      </w:pPr>
      <w:r w:rsidRPr="00C546E5">
        <w:t>Terms Previously Mastered or for General Knowledge</w:t>
      </w:r>
    </w:p>
    <w:p w14:paraId="6D63A622" w14:textId="77777777" w:rsidR="00016B9E" w:rsidRDefault="00016B9E" w:rsidP="00016B9E">
      <w:pPr>
        <w:pStyle w:val="A-Paragraph-spaceafter"/>
        <w:rPr>
          <w:b/>
          <w:color w:val="000000" w:themeColor="text1"/>
        </w:rPr>
        <w:sectPr w:rsidR="00016B9E" w:rsidSect="00984CD1">
          <w:type w:val="continuous"/>
          <w:pgSz w:w="12240" w:h="15840" w:code="1"/>
          <w:pgMar w:top="1814" w:right="1260" w:bottom="1980" w:left="1260" w:header="900" w:footer="720" w:gutter="0"/>
          <w:cols w:space="720"/>
          <w:titlePg/>
          <w:docGrid w:linePitch="360"/>
        </w:sectPr>
      </w:pPr>
      <w:bookmarkStart w:id="1" w:name="_Hlk532984417"/>
    </w:p>
    <w:p w14:paraId="22E9637C" w14:textId="0A8752DE" w:rsidR="00016B9E" w:rsidRPr="00C546E5" w:rsidRDefault="00016B9E" w:rsidP="00016B9E">
      <w:pPr>
        <w:pStyle w:val="A-Paragraph-spaceafter"/>
        <w:rPr>
          <w:color w:val="000000" w:themeColor="text1"/>
        </w:rPr>
      </w:pPr>
      <w:r w:rsidRPr="00C546E5">
        <w:rPr>
          <w:b/>
          <w:color w:val="000000" w:themeColor="text1"/>
        </w:rPr>
        <w:t xml:space="preserve">corruptible </w:t>
      </w:r>
      <w:r>
        <w:rPr>
          <w:b/>
          <w:color w:val="000000" w:themeColor="text1"/>
        </w:rPr>
        <w:t xml:space="preserve"> </w:t>
      </w:r>
      <w:r w:rsidRPr="00C546E5">
        <w:rPr>
          <w:color w:val="000000" w:themeColor="text1"/>
        </w:rPr>
        <w:t>Something that can be spoiled, contaminated, or made rotten</w:t>
      </w:r>
      <w:bookmarkStart w:id="2" w:name="_GoBack"/>
      <w:bookmarkEnd w:id="2"/>
      <w:r w:rsidRPr="00C546E5">
        <w:rPr>
          <w:color w:val="000000" w:themeColor="text1"/>
        </w:rPr>
        <w:t>.</w:t>
      </w:r>
    </w:p>
    <w:p w14:paraId="6E9A4CB5" w14:textId="77777777" w:rsidR="00016B9E" w:rsidRPr="00C546E5" w:rsidRDefault="00016B9E" w:rsidP="00016B9E">
      <w:pPr>
        <w:pStyle w:val="A-Paragraph-spaceafter"/>
      </w:pPr>
      <w:bookmarkStart w:id="3" w:name="_Hlk532987682"/>
      <w:bookmarkEnd w:id="1"/>
      <w:r>
        <w:rPr>
          <w:b/>
          <w:color w:val="000000" w:themeColor="text1"/>
        </w:rPr>
        <w:t>H</w:t>
      </w:r>
      <w:r w:rsidRPr="00C546E5">
        <w:rPr>
          <w:b/>
          <w:color w:val="000000" w:themeColor="text1"/>
        </w:rPr>
        <w:t>ell</w:t>
      </w:r>
      <w:r w:rsidRPr="00C546E5">
        <w:rPr>
          <w:color w:val="000000" w:themeColor="text1"/>
        </w:rPr>
        <w:t xml:space="preserve"> </w:t>
      </w:r>
      <w:bookmarkStart w:id="4" w:name="_Hlk4161442"/>
      <w:r>
        <w:rPr>
          <w:color w:val="000000" w:themeColor="text1"/>
        </w:rPr>
        <w:t xml:space="preserve"> </w:t>
      </w:r>
      <w:r w:rsidRPr="00C546E5">
        <w:t>Refers to the state of definitive separation from God and the saints, and so is a state of eternal punishment.</w:t>
      </w:r>
      <w:bookmarkEnd w:id="4"/>
    </w:p>
    <w:p w14:paraId="307DB297" w14:textId="77777777" w:rsidR="00016B9E" w:rsidRDefault="00016B9E" w:rsidP="00016B9E">
      <w:pPr>
        <w:pStyle w:val="A-Paragraph-spaceafter"/>
        <w:sectPr w:rsidR="00016B9E" w:rsidSect="00016B9E">
          <w:type w:val="continuous"/>
          <w:pgSz w:w="12240" w:h="15840" w:code="1"/>
          <w:pgMar w:top="1814" w:right="1260" w:bottom="1980" w:left="1260" w:header="900" w:footer="720" w:gutter="0"/>
          <w:cols w:num="2" w:space="720"/>
          <w:titlePg/>
          <w:docGrid w:linePitch="360"/>
        </w:sectPr>
      </w:pPr>
      <w:r w:rsidRPr="00C546E5">
        <w:rPr>
          <w:b/>
        </w:rPr>
        <w:t xml:space="preserve">polytheistic  </w:t>
      </w:r>
      <w:r w:rsidRPr="00C546E5">
        <w:t>Believing in many gods</w:t>
      </w:r>
      <w:r>
        <w:t>.</w:t>
      </w:r>
    </w:p>
    <w:bookmarkEnd w:id="3"/>
    <w:p w14:paraId="613927FD" w14:textId="77777777" w:rsidR="00016B9E" w:rsidRPr="0062150E" w:rsidRDefault="00016B9E" w:rsidP="00016B9E">
      <w:pPr>
        <w:pStyle w:val="A-Paragraph-spaceafter"/>
      </w:pPr>
    </w:p>
    <w:sectPr w:rsidR="00016B9E" w:rsidRPr="0062150E"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F5CBAF" w14:textId="77777777" w:rsidR="001420CD" w:rsidRDefault="001420CD" w:rsidP="004D0079">
      <w:r>
        <w:separator/>
      </w:r>
    </w:p>
    <w:p w14:paraId="5C93D556" w14:textId="77777777" w:rsidR="001420CD" w:rsidRDefault="001420CD"/>
  </w:endnote>
  <w:endnote w:type="continuationSeparator" w:id="0">
    <w:p w14:paraId="040D25D7" w14:textId="77777777" w:rsidR="001420CD" w:rsidRDefault="001420CD" w:rsidP="004D0079">
      <w:r>
        <w:continuationSeparator/>
      </w:r>
    </w:p>
    <w:p w14:paraId="07715F95" w14:textId="77777777" w:rsidR="001420CD" w:rsidRDefault="001420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Cambria"/>
    <w:panose1 w:val="02000500000000000000"/>
    <w:charset w:val="00"/>
    <w:family w:val="roman"/>
    <w:pitch w:val="variable"/>
    <w:sig w:usb0="E0002EFF" w:usb1="C000785B" w:usb2="00000009" w:usb3="00000000" w:csb0="000001FF" w:csb1="00000000"/>
  </w:font>
  <w:font w:name="Helvetica LT Std">
    <w:panose1 w:val="020B0504020202020204"/>
    <w:charset w:val="4D"/>
    <w:family w:val="swiss"/>
    <w:notTrueType/>
    <w:pitch w:val="variable"/>
    <w:sig w:usb0="00000203" w:usb1="00000000" w:usb2="00000000" w:usb3="00000000" w:csb0="00000005" w:csb1="00000000"/>
  </w:font>
  <w:font w:name="Tekton Pro">
    <w:altName w:val="Calibri"/>
    <w:panose1 w:val="020F0403020208020904"/>
    <w:charset w:val="00"/>
    <w:family w:val="swiss"/>
    <w:notTrueType/>
    <w:pitch w:val="variable"/>
    <w:sig w:usb0="00000007" w:usb1="00000001" w:usb2="00000000" w:usb3="00000000" w:csb0="00000093" w:csb1="00000000"/>
  </w:font>
  <w:font w:name="HelveticaLTStd-Obl">
    <w:altName w:val="Arial"/>
    <w:panose1 w:val="020B05040202020A0204"/>
    <w:charset w:val="CD"/>
    <w:family w:val="auto"/>
    <w:notTrueType/>
    <w:pitch w:val="default"/>
    <w:sig w:usb0="00000001" w:usb1="00000000" w:usb2="00000000" w:usb3="00000000" w:csb0="00000000" w:csb1="00000000"/>
  </w:font>
  <w:font w:name="Janson Text LT Std">
    <w:panose1 w:val="020B0604020202020204"/>
    <w:charset w:val="4D"/>
    <w:family w:val="roman"/>
    <w:notTrueType/>
    <w:pitch w:val="variable"/>
    <w:sig w:usb0="00000003" w:usb1="00000000" w:usb2="00000000" w:usb3="00000000" w:csb0="00000007" w:csb1="00000000"/>
  </w:font>
  <w:font w:name="Wingdings 3">
    <w:panose1 w:val="05040102010807070707"/>
    <w:charset w:val="02"/>
    <w:family w:val="decorative"/>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78E12"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18001427"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17A484A" wp14:editId="5B342190">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31D7E1"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413397E6"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73571F2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9F8739D" wp14:editId="4B785A3A">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D378E" w14:textId="77777777" w:rsidR="00FE5D24" w:rsidRDefault="006515F4">
    <w:r>
      <w:rPr>
        <w:noProof/>
      </w:rPr>
      <mc:AlternateContent>
        <mc:Choice Requires="wps">
          <w:drawing>
            <wp:anchor distT="0" distB="0" distL="114300" distR="114300" simplePos="0" relativeHeight="251654656" behindDoc="0" locked="1" layoutInCell="0" allowOverlap="1" wp14:anchorId="632A3737" wp14:editId="65951225">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8C29B"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3D0E6DA1"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136529" w:rsidRPr="00136529">
                            <w:rPr>
                              <w:rFonts w:ascii="Arial" w:hAnsi="Arial" w:cs="Arial"/>
                              <w:color w:val="000000"/>
                              <w:sz w:val="18"/>
                              <w:szCs w:val="18"/>
                            </w:rPr>
                            <w:t>TX006378</w:t>
                          </w:r>
                        </w:p>
                        <w:p w14:paraId="6D90919A"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136529" w:rsidRPr="00136529">
                      <w:rPr>
                        <w:rFonts w:ascii="Arial" w:hAnsi="Arial" w:cs="Arial"/>
                        <w:color w:val="000000"/>
                        <w:sz w:val="18"/>
                        <w:szCs w:val="18"/>
                      </w:rPr>
                      <w:t>TX006378</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22E5F520" wp14:editId="6AF9A4BD">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31270C" w14:textId="77777777" w:rsidR="001420CD" w:rsidRDefault="001420CD" w:rsidP="004D0079">
      <w:r>
        <w:separator/>
      </w:r>
    </w:p>
    <w:p w14:paraId="3EB3E80D" w14:textId="77777777" w:rsidR="001420CD" w:rsidRDefault="001420CD"/>
  </w:footnote>
  <w:footnote w:type="continuationSeparator" w:id="0">
    <w:p w14:paraId="48679D92" w14:textId="77777777" w:rsidR="001420CD" w:rsidRDefault="001420CD" w:rsidP="004D0079">
      <w:r>
        <w:continuationSeparator/>
      </w:r>
    </w:p>
    <w:p w14:paraId="4A14B771" w14:textId="77777777" w:rsidR="001420CD" w:rsidRDefault="001420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0A3ED" w14:textId="77777777" w:rsidR="00FE5D24" w:rsidRDefault="00FE5D24"/>
  <w:p w14:paraId="1C3D90AB"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6198B"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17C58"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6"/>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B9E"/>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268C9"/>
    <w:rsid w:val="00130456"/>
    <w:rsid w:val="001309E6"/>
    <w:rsid w:val="00130AE1"/>
    <w:rsid w:val="001334C6"/>
    <w:rsid w:val="00136529"/>
    <w:rsid w:val="001420CD"/>
    <w:rsid w:val="00152401"/>
    <w:rsid w:val="00162496"/>
    <w:rsid w:val="001642DD"/>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57A1"/>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640"/>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F672AF"/>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text">
    <w:name w:val="text"/>
    <w:link w:val="textChar"/>
    <w:uiPriority w:val="99"/>
    <w:rsid w:val="00016B9E"/>
    <w:pPr>
      <w:tabs>
        <w:tab w:val="left" w:pos="720"/>
      </w:tabs>
      <w:spacing w:after="0" w:line="480" w:lineRule="auto"/>
    </w:pPr>
    <w:rPr>
      <w:rFonts w:ascii="Arial" w:eastAsia="Times New Roman" w:hAnsi="Arial" w:cs="Times New Roman"/>
      <w:color w:val="000000"/>
      <w:sz w:val="24"/>
      <w:szCs w:val="20"/>
    </w:rPr>
  </w:style>
  <w:style w:type="character" w:customStyle="1" w:styleId="textChar">
    <w:name w:val="text Char"/>
    <w:link w:val="text"/>
    <w:uiPriority w:val="99"/>
    <w:locked/>
    <w:rsid w:val="00016B9E"/>
    <w:rPr>
      <w:rFonts w:ascii="Arial" w:eastAsia="Times New Roman" w:hAnsi="Arial" w:cs="Times New Roman"/>
      <w:color w:val="000000"/>
      <w:sz w:val="24"/>
      <w:szCs w:val="20"/>
    </w:rPr>
  </w:style>
  <w:style w:type="paragraph" w:customStyle="1" w:styleId="InGlossaryDef">
    <w:name w:val="In Glossary Def"/>
    <w:basedOn w:val="Normal"/>
    <w:uiPriority w:val="99"/>
    <w:rsid w:val="00016B9E"/>
    <w:pPr>
      <w:autoSpaceDE w:val="0"/>
      <w:autoSpaceDN w:val="0"/>
      <w:spacing w:after="90" w:line="240" w:lineRule="atLeast"/>
    </w:pPr>
    <w:rPr>
      <w:rFonts w:ascii="Janson Text LT Std" w:eastAsiaTheme="minorHAnsi" w:hAnsi="Janson Text LT Std" w:cs="Calibri"/>
      <w:color w:val="000000"/>
      <w:sz w:val="18"/>
      <w:szCs w:val="18"/>
    </w:rPr>
  </w:style>
  <w:style w:type="character" w:customStyle="1" w:styleId="GlossaryArrow">
    <w:name w:val="Glossary Arrow"/>
    <w:basedOn w:val="DefaultParagraphFont"/>
    <w:uiPriority w:val="99"/>
    <w:rsid w:val="00016B9E"/>
    <w:rPr>
      <w:rFonts w:ascii="Wingdings 3" w:hAnsi="Wingdings 3" w:hint="default"/>
      <w:caps/>
      <w:color w:val="4C586A"/>
      <w:spacing w:val="0"/>
    </w:rPr>
  </w:style>
  <w:style w:type="character" w:customStyle="1" w:styleId="one-click">
    <w:name w:val="one-click"/>
    <w:basedOn w:val="DefaultParagraphFont"/>
    <w:rsid w:val="00016B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7AA67-BEAD-544B-A007-2C3462445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1</Pages>
  <Words>316</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Jessica Henderson</cp:lastModifiedBy>
  <cp:revision>174</cp:revision>
  <cp:lastPrinted>2019-10-03T16:32:00Z</cp:lastPrinted>
  <dcterms:created xsi:type="dcterms:W3CDTF">2011-05-03T23:25:00Z</dcterms:created>
  <dcterms:modified xsi:type="dcterms:W3CDTF">2019-10-03T16:32:00Z</dcterms:modified>
</cp:coreProperties>
</file>